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94" w:rsidRPr="00326734" w:rsidRDefault="00612794" w:rsidP="0061279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</w:pPr>
      <w:r w:rsidRPr="00326734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>Консультация для воспитателей «Значение подвижных игр для детей с нарушением зрения»</w:t>
      </w:r>
    </w:p>
    <w:p w:rsidR="00CF2CF1" w:rsidRPr="00612794" w:rsidRDefault="00CF2CF1"/>
    <w:p w:rsidR="00612794" w:rsidRPr="00612794" w:rsidRDefault="00612794"/>
    <w:p w:rsidR="00612794" w:rsidRDefault="00612794" w:rsidP="00612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Развитие движений детей успешно осуществляется под контролем и непосредственным участием зрения, так как через него ребёнок получает информацию об окружающем его мире, зрение дает возможность правильно ориентироваться в пространстве. В процессе выполнения различных движений посредством зрения у ребенка имеется возможность видения цели при метании, бросании, идет упражнение в определении нужного направления и контролировании расстояния, темпа, точности и ритма движений. В ходе игр происходит повышение общей функциональной активности и различной чувствительности зрительной системы, идет формирование бинокулярной фиксации, упражняются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глазодвигательные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функции. Стимуляция цветоразличения, стереоскопичности видения в условиях изменения насыщенности и интенсивности и размера стимула дает хорошие результаты к возрастанию возможностей зрительных функций.</w:t>
      </w:r>
    </w:p>
    <w:p w:rsidR="00612794" w:rsidRDefault="00612794" w:rsidP="00612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Качество и эффективность развития движений в определенной степени зависит от полноценности участия зрения, поэтому у детей с нарушениями зрения в сравнении с нормально видящими детьми наблюдаются худшие результаты в выполнении двигательных упражнений. У дошкольников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амблиопией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косоглазием встречаются нарушение осанки,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ассиметричность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телосложении,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некоординированность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неритмичность движений, затрудненность ориентирования в пространстве. Все эти отклонения в развитии в значительной степени тесно связаны с патологией зрения. При монокулярном видении (то есть одним глазом) отсутствует бинокулярное и стереоскопическое зрение, обеспечивающее восприятие объема, величины, пространственного расположения предметов, определение глубины и расстояния между ними.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Поэтому дети часто испытывают затруднения при ходьбе и беге по ограниченной плоскости (в комнате, спортивном зале, спортивной площадке, попадании в цель,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увертывании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от догоняющего, прыжках в длину и т. д.</w:t>
      </w:r>
      <w:proofErr w:type="gramEnd"/>
    </w:p>
    <w:p w:rsidR="00612794" w:rsidRDefault="00612794" w:rsidP="00612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Учет особенностей зрительной патологии и двигательных нарушений у детей при организации и проведении подвижных игр различного характера обеспечивает эффективность влияния их на развитие детей.</w:t>
      </w:r>
    </w:p>
    <w:p w:rsidR="00612794" w:rsidRDefault="00612794" w:rsidP="00612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В подвижных играх и спортивных упражнениях с детьми, страдающими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амблиопией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косоглазием, наряду с общепедагогическими задачами, следует учитывать задачи развития и тренировки нарушенных движений и зрительных функций.</w:t>
      </w:r>
    </w:p>
    <w:p w:rsidR="00612794" w:rsidRDefault="00612794" w:rsidP="006127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Игры с ловлей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увертыванием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лазанием и перепрыгиванием, бросанием и метанием способствуют формированию у детей не только основных движений, но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развитию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глазодвигательных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функций</w:t>
      </w:r>
      <w:r>
        <w:rPr>
          <w:rFonts w:ascii="Arial" w:hAnsi="Arial" w:cs="Arial"/>
          <w:color w:val="111111"/>
          <w:sz w:val="27"/>
          <w:szCs w:val="27"/>
        </w:rPr>
        <w:t>: фиксации, прослеживания, конвергенции и др.</w:t>
      </w:r>
    </w:p>
    <w:p w:rsidR="00612794" w:rsidRDefault="00612794" w:rsidP="006127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играх с использованием различных атрибутов: мячей, кеглей, обручей, скакалок дети учатся владеть этими предметами и в то же время они упражняют зрение в прослеживании движения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развитие прослеживающей функции глаза</w:t>
      </w:r>
      <w:r>
        <w:rPr>
          <w:rFonts w:ascii="Arial" w:hAnsi="Arial" w:cs="Arial"/>
          <w:color w:val="111111"/>
          <w:sz w:val="27"/>
          <w:szCs w:val="27"/>
        </w:rPr>
        <w:t> – при слежении глазами за движением предметов).</w:t>
      </w:r>
    </w:p>
    <w:p w:rsidR="00612794" w:rsidRDefault="00612794" w:rsidP="006127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играх на метание, бросание, прокатывание у детей развивается глазомер и точность попадания, которые невозможны без участия зрения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развитие глазомера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612794" w:rsidRDefault="00612794" w:rsidP="006127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облегчения детям ориентировки в пространстве в процессе бега, ходьбы нужно использовать различные ориентиры: цветные кубики, флажки, ограничивающие пространство и показывающие направление движения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развитие ориентировки в большом пространстве)</w:t>
      </w:r>
      <w:r>
        <w:rPr>
          <w:rFonts w:ascii="Arial" w:hAnsi="Arial" w:cs="Arial"/>
          <w:color w:val="111111"/>
          <w:sz w:val="27"/>
          <w:szCs w:val="27"/>
        </w:rPr>
        <w:t>. Использование разнообразных атрибутов для ориентировки заставляет детей активно упражнять зрение, тем самым развиваются зрительно-двигательные возможности детей.</w:t>
      </w:r>
    </w:p>
    <w:p w:rsidR="00612794" w:rsidRDefault="00612794" w:rsidP="00612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играх спортивного характера (городки, бадминтон, настольный теннис, игры типа футбол, хоккей, волейбол и др.) формируются различные технические навыки, но развитие их невозможно без участия зрения, поэтому и в них осуществляется работа по тренировке зрения.</w:t>
      </w:r>
    </w:p>
    <w:p w:rsidR="00612794" w:rsidRDefault="00612794" w:rsidP="00612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Подвижные игры используются в течение всего дня: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утренней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вечерней прогулках, между занятиями, после сна детей, на физкультурных занятиях. В младших группах, где большинство подвижных игр с сюжетом, хорошо для зрения использовать различные атрибуты: шапочки,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воланчики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флажки; мячи, обручи и т. д.</w:t>
      </w:r>
    </w:p>
    <w:p w:rsidR="00612794" w:rsidRDefault="00612794" w:rsidP="00612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только всегда помнить о рекомендациях врача-офтальмолога при организации двигательной активности с тем, чтобы не вызвать негативных последствий от перегрузок на зрение или неправильно подобранных движений.</w:t>
      </w:r>
    </w:p>
    <w:p w:rsidR="00612794" w:rsidRDefault="00612794" w:rsidP="0061279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 должны правильно понять свою роль в развитии, воспитании и лечении ребенка. Они должны стать помощниками и организаторами жизни ребенка, создающими все возможное для активизации и развития самостоятельности при общении с окружающим миром.</w:t>
      </w:r>
    </w:p>
    <w:p w:rsidR="00612794" w:rsidRPr="00326734" w:rsidRDefault="00612794"/>
    <w:p w:rsidR="00612794" w:rsidRPr="00326734" w:rsidRDefault="00612794"/>
    <w:sectPr w:rsidR="00612794" w:rsidRPr="00326734" w:rsidSect="00CF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794"/>
    <w:rsid w:val="00097856"/>
    <w:rsid w:val="00326734"/>
    <w:rsid w:val="00612794"/>
    <w:rsid w:val="006A7F8B"/>
    <w:rsid w:val="00964110"/>
    <w:rsid w:val="00B83C71"/>
    <w:rsid w:val="00C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94"/>
  </w:style>
  <w:style w:type="paragraph" w:styleId="1">
    <w:name w:val="heading 1"/>
    <w:basedOn w:val="a"/>
    <w:link w:val="10"/>
    <w:uiPriority w:val="9"/>
    <w:qFormat/>
    <w:rsid w:val="00612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2022-09-12T19:10:00Z</dcterms:created>
  <dcterms:modified xsi:type="dcterms:W3CDTF">2022-09-12T19:29:00Z</dcterms:modified>
</cp:coreProperties>
</file>